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陈英利</w:t>
      </w:r>
      <w:r>
        <w:rPr>
          <w:rFonts w:hint="eastAsia"/>
          <w:sz w:val="15"/>
          <w:szCs w:val="15"/>
          <w:highlight w:val="none"/>
        </w:rPr>
        <w:t>，</w:t>
      </w:r>
      <w:r>
        <w:rPr>
          <w:rFonts w:hint="eastAsia"/>
          <w:sz w:val="15"/>
          <w:szCs w:val="15"/>
          <w:highlight w:val="none"/>
          <w:lang w:val="en-US" w:eastAsia="zh-CN"/>
        </w:rPr>
        <w:t>140121196705020518</w:t>
      </w:r>
      <w:r>
        <w:rPr>
          <w:rFonts w:hint="eastAsia"/>
          <w:sz w:val="15"/>
          <w:szCs w:val="15"/>
        </w:rPr>
        <w:t xml:space="preserve">  </w:t>
      </w:r>
      <w:r>
        <w:rPr>
          <w:rFonts w:hint="eastAsia"/>
          <w:sz w:val="15"/>
          <w:szCs w:val="15"/>
          <w:lang w:val="en-US" w:eastAsia="zh-CN"/>
        </w:rPr>
        <w:t>晋A04806D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