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刘生元</w:t>
      </w:r>
      <w:r>
        <w:rPr>
          <w:rFonts w:hint="eastAsia"/>
          <w:sz w:val="15"/>
          <w:szCs w:val="15"/>
          <w:highlight w:val="none"/>
        </w:rPr>
        <w:t>，</w:t>
      </w:r>
      <w:r>
        <w:rPr>
          <w:rFonts w:hint="eastAsia"/>
          <w:sz w:val="15"/>
          <w:szCs w:val="15"/>
          <w:highlight w:val="none"/>
          <w:lang w:val="en-US" w:eastAsia="zh-CN"/>
        </w:rPr>
        <w:t>130131198308063952</w:t>
      </w:r>
      <w:r>
        <w:rPr>
          <w:rFonts w:hint="eastAsia"/>
          <w:sz w:val="15"/>
          <w:szCs w:val="15"/>
        </w:rPr>
        <w:t xml:space="preserve">  </w:t>
      </w:r>
      <w:r>
        <w:rPr>
          <w:rFonts w:hint="eastAsia"/>
          <w:sz w:val="15"/>
          <w:szCs w:val="15"/>
          <w:lang w:val="en-US" w:eastAsia="zh-CN"/>
        </w:rPr>
        <w:t>冀A753AH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