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金贵申</w:t>
      </w:r>
      <w:r>
        <w:rPr>
          <w:rFonts w:hint="eastAsia"/>
          <w:sz w:val="15"/>
          <w:szCs w:val="15"/>
          <w:highlight w:val="none"/>
        </w:rPr>
        <w:t>，</w:t>
      </w:r>
      <w:r>
        <w:rPr>
          <w:rFonts w:hint="eastAsia"/>
          <w:sz w:val="15"/>
          <w:szCs w:val="15"/>
          <w:highlight w:val="none"/>
          <w:lang w:val="en-US" w:eastAsia="zh-CN"/>
        </w:rPr>
        <w:t>220421196311192532</w:t>
      </w:r>
      <w:r>
        <w:rPr>
          <w:rFonts w:hint="eastAsia"/>
          <w:sz w:val="15"/>
          <w:szCs w:val="15"/>
        </w:rPr>
        <w:t xml:space="preserve">  </w:t>
      </w:r>
      <w:r>
        <w:rPr>
          <w:rFonts w:hint="eastAsia"/>
          <w:sz w:val="15"/>
          <w:szCs w:val="15"/>
          <w:lang w:val="en-US" w:eastAsia="zh-CN"/>
        </w:rPr>
        <w:t>津A23008D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