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马艳丽</w:t>
      </w:r>
      <w:r>
        <w:rPr>
          <w:rFonts w:hint="eastAsia"/>
          <w:sz w:val="15"/>
          <w:szCs w:val="15"/>
          <w:highlight w:val="none"/>
        </w:rPr>
        <w:t>，</w:t>
      </w:r>
      <w:r>
        <w:rPr>
          <w:rFonts w:hint="eastAsia"/>
          <w:sz w:val="15"/>
          <w:szCs w:val="15"/>
          <w:highlight w:val="none"/>
          <w:lang w:val="en-US" w:eastAsia="zh-CN"/>
        </w:rPr>
        <w:t>220421198710092327</w:t>
      </w:r>
      <w:r>
        <w:rPr>
          <w:rFonts w:hint="eastAsia"/>
          <w:sz w:val="15"/>
          <w:szCs w:val="15"/>
        </w:rPr>
        <w:t xml:space="preserve">  </w:t>
      </w:r>
      <w:r>
        <w:rPr>
          <w:rFonts w:hint="eastAsia"/>
          <w:sz w:val="15"/>
          <w:szCs w:val="15"/>
          <w:lang w:val="en-US" w:eastAsia="zh-CN"/>
        </w:rPr>
        <w:t>津A29571D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