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李家朋</w:t>
      </w:r>
      <w:r>
        <w:rPr>
          <w:rFonts w:hint="eastAsia"/>
          <w:sz w:val="15"/>
          <w:szCs w:val="15"/>
          <w:highlight w:val="none"/>
        </w:rPr>
        <w:t>，</w:t>
      </w:r>
      <w:r>
        <w:rPr>
          <w:rFonts w:hint="eastAsia"/>
          <w:sz w:val="15"/>
          <w:szCs w:val="15"/>
          <w:highlight w:val="none"/>
          <w:lang w:val="en-US" w:eastAsia="zh-CN"/>
        </w:rPr>
        <w:t>210882198007094518</w:t>
      </w:r>
      <w:r>
        <w:rPr>
          <w:rFonts w:hint="eastAsia"/>
          <w:sz w:val="15"/>
          <w:szCs w:val="15"/>
        </w:rPr>
        <w:t xml:space="preserve">  </w:t>
      </w:r>
      <w:r>
        <w:rPr>
          <w:rFonts w:hint="eastAsia"/>
          <w:sz w:val="15"/>
          <w:szCs w:val="15"/>
          <w:lang w:val="en-US" w:eastAsia="zh-CN"/>
        </w:rPr>
        <w:t>辽HG9085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