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张洪瑞</w:t>
      </w:r>
      <w:r>
        <w:rPr>
          <w:rFonts w:hint="eastAsia"/>
          <w:sz w:val="15"/>
          <w:szCs w:val="15"/>
          <w:highlight w:val="none"/>
        </w:rPr>
        <w:t>，</w:t>
      </w:r>
      <w:r>
        <w:rPr>
          <w:rFonts w:hint="eastAsia"/>
          <w:sz w:val="15"/>
          <w:szCs w:val="15"/>
          <w:highlight w:val="none"/>
          <w:lang w:val="en-US" w:eastAsia="zh-CN"/>
        </w:rPr>
        <w:t>371726200606255415</w:t>
      </w:r>
      <w:r>
        <w:rPr>
          <w:rFonts w:hint="eastAsia"/>
          <w:sz w:val="15"/>
          <w:szCs w:val="15"/>
        </w:rPr>
        <w:t xml:space="preserve">  </w:t>
      </w:r>
      <w:r>
        <w:rPr>
          <w:rFonts w:hint="eastAsia"/>
          <w:sz w:val="15"/>
          <w:szCs w:val="15"/>
          <w:lang w:val="en-US" w:eastAsia="zh-CN"/>
        </w:rPr>
        <w:t>辽HF8696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