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王灵双</w:t>
      </w:r>
      <w:r>
        <w:rPr>
          <w:rFonts w:hint="eastAsia"/>
          <w:sz w:val="15"/>
          <w:szCs w:val="15"/>
          <w:highlight w:val="none"/>
        </w:rPr>
        <w:t>，</w:t>
      </w:r>
      <w:r>
        <w:rPr>
          <w:rFonts w:hint="eastAsia"/>
          <w:sz w:val="15"/>
          <w:szCs w:val="15"/>
          <w:highlight w:val="none"/>
          <w:lang w:val="en-US" w:eastAsia="zh-CN"/>
        </w:rPr>
        <w:t>132231197106065629</w:t>
      </w:r>
      <w:r>
        <w:rPr>
          <w:rFonts w:hint="eastAsia"/>
          <w:sz w:val="15"/>
          <w:szCs w:val="15"/>
        </w:rPr>
        <w:t xml:space="preserve">  </w:t>
      </w:r>
      <w:r>
        <w:rPr>
          <w:rFonts w:hint="eastAsia"/>
          <w:sz w:val="15"/>
          <w:szCs w:val="15"/>
          <w:lang w:val="en-US" w:eastAsia="zh-CN"/>
        </w:rPr>
        <w:t>冀EX4348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