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杨英</w:t>
      </w:r>
      <w:r>
        <w:rPr>
          <w:rFonts w:hint="eastAsia"/>
          <w:sz w:val="15"/>
          <w:szCs w:val="15"/>
          <w:highlight w:val="none"/>
        </w:rPr>
        <w:t>，</w:t>
      </w:r>
      <w:r>
        <w:rPr>
          <w:rFonts w:hint="eastAsia"/>
          <w:sz w:val="15"/>
          <w:szCs w:val="15"/>
          <w:highlight w:val="none"/>
          <w:lang w:val="en-US" w:eastAsia="zh-CN"/>
        </w:rPr>
        <w:t>210882197809074223</w:t>
      </w:r>
      <w:r>
        <w:rPr>
          <w:rFonts w:hint="eastAsia"/>
          <w:sz w:val="15"/>
          <w:szCs w:val="15"/>
        </w:rPr>
        <w:t xml:space="preserve">  </w:t>
      </w:r>
      <w:r>
        <w:rPr>
          <w:rFonts w:hint="eastAsia"/>
          <w:sz w:val="15"/>
          <w:szCs w:val="15"/>
          <w:lang w:val="en-US" w:eastAsia="zh-CN"/>
        </w:rPr>
        <w:t>辽HN9881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