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丁礼庆</w:t>
      </w:r>
      <w:r>
        <w:rPr>
          <w:rFonts w:hint="eastAsia"/>
          <w:sz w:val="15"/>
          <w:szCs w:val="15"/>
          <w:highlight w:val="none"/>
        </w:rPr>
        <w:t>，</w:t>
      </w:r>
      <w:r>
        <w:rPr>
          <w:rFonts w:hint="eastAsia"/>
          <w:sz w:val="15"/>
          <w:szCs w:val="15"/>
          <w:highlight w:val="none"/>
          <w:lang w:val="en-US" w:eastAsia="zh-CN"/>
        </w:rPr>
        <w:t>210882197812240659</w:t>
      </w:r>
      <w:r>
        <w:rPr>
          <w:rFonts w:hint="eastAsia"/>
          <w:sz w:val="15"/>
          <w:szCs w:val="15"/>
        </w:rPr>
        <w:t xml:space="preserve">  </w:t>
      </w:r>
      <w:r>
        <w:rPr>
          <w:rFonts w:hint="eastAsia"/>
          <w:sz w:val="15"/>
          <w:szCs w:val="15"/>
          <w:lang w:val="en-US" w:eastAsia="zh-CN"/>
        </w:rPr>
        <w:t>辽HA1570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