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3756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史建肖</w:t>
      </w:r>
      <w:r>
        <w:rPr>
          <w:rFonts w:hint="eastAsia"/>
          <w:sz w:val="15"/>
          <w:szCs w:val="15"/>
          <w:highlight w:val="none"/>
        </w:rPr>
        <w:t>，</w:t>
      </w:r>
      <w:r>
        <w:rPr>
          <w:rFonts w:hint="eastAsia"/>
          <w:sz w:val="15"/>
          <w:szCs w:val="15"/>
          <w:highlight w:val="none"/>
          <w:lang w:val="en-US" w:eastAsia="zh-CN"/>
        </w:rPr>
        <w:t>130131198403254829</w:t>
      </w:r>
      <w:r>
        <w:rPr>
          <w:rFonts w:hint="eastAsia"/>
          <w:sz w:val="15"/>
          <w:szCs w:val="15"/>
        </w:rPr>
        <w:t xml:space="preserve">  </w:t>
      </w:r>
      <w:r>
        <w:rPr>
          <w:rFonts w:hint="eastAsia"/>
          <w:sz w:val="15"/>
          <w:szCs w:val="15"/>
          <w:lang w:val="en-US" w:eastAsia="zh-CN"/>
        </w:rPr>
        <w:t>冀AYP553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