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3752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杨永哲</w:t>
      </w:r>
      <w:r>
        <w:rPr>
          <w:rFonts w:hint="eastAsia"/>
          <w:sz w:val="15"/>
          <w:szCs w:val="15"/>
          <w:highlight w:val="none"/>
        </w:rPr>
        <w:t>，</w:t>
      </w:r>
      <w:r>
        <w:rPr>
          <w:rFonts w:hint="eastAsia"/>
          <w:sz w:val="15"/>
          <w:szCs w:val="15"/>
          <w:highlight w:val="none"/>
          <w:lang w:val="en-US" w:eastAsia="zh-CN"/>
        </w:rPr>
        <w:t>130182198301116214</w:t>
      </w:r>
      <w:r>
        <w:rPr>
          <w:rFonts w:hint="eastAsia"/>
          <w:sz w:val="15"/>
          <w:szCs w:val="15"/>
        </w:rPr>
        <w:t xml:space="preserve">  </w:t>
      </w:r>
      <w:r>
        <w:rPr>
          <w:rFonts w:hint="eastAsia"/>
          <w:sz w:val="15"/>
          <w:szCs w:val="15"/>
          <w:lang w:val="en-US" w:eastAsia="zh-CN"/>
        </w:rPr>
        <w:t>沪A39188D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