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闫召</w:t>
      </w:r>
      <w:r>
        <w:rPr>
          <w:rFonts w:hint="eastAsia"/>
          <w:sz w:val="15"/>
          <w:szCs w:val="15"/>
          <w:highlight w:val="none"/>
        </w:rPr>
        <w:t>，</w:t>
      </w:r>
      <w:r>
        <w:rPr>
          <w:rFonts w:hint="eastAsia"/>
          <w:sz w:val="15"/>
          <w:szCs w:val="15"/>
          <w:highlight w:val="none"/>
          <w:lang w:val="en-US" w:eastAsia="zh-CN"/>
        </w:rPr>
        <w:t>130126198401192416</w:t>
      </w:r>
      <w:r>
        <w:rPr>
          <w:rFonts w:hint="eastAsia"/>
          <w:sz w:val="15"/>
          <w:szCs w:val="15"/>
        </w:rPr>
        <w:t xml:space="preserve">  </w:t>
      </w:r>
      <w:r>
        <w:rPr>
          <w:rFonts w:hint="eastAsia"/>
          <w:sz w:val="15"/>
          <w:szCs w:val="15"/>
          <w:lang w:val="en-US" w:eastAsia="zh-CN"/>
        </w:rPr>
        <w:t>冀A77880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