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黄中媛</w:t>
      </w:r>
      <w:r>
        <w:rPr>
          <w:rFonts w:hint="eastAsia"/>
          <w:sz w:val="15"/>
          <w:szCs w:val="15"/>
          <w:highlight w:val="none"/>
        </w:rPr>
        <w:t>，</w:t>
      </w:r>
      <w:r>
        <w:rPr>
          <w:rFonts w:hint="eastAsia"/>
          <w:sz w:val="15"/>
          <w:szCs w:val="15"/>
          <w:highlight w:val="none"/>
          <w:lang w:val="en-US" w:eastAsia="zh-CN"/>
        </w:rPr>
        <w:t>211224198711055621</w:t>
      </w:r>
      <w:r>
        <w:rPr>
          <w:rFonts w:hint="eastAsia"/>
          <w:sz w:val="15"/>
          <w:szCs w:val="15"/>
        </w:rPr>
        <w:t xml:space="preserve">  </w:t>
      </w:r>
      <w:r>
        <w:rPr>
          <w:rFonts w:hint="eastAsia"/>
          <w:sz w:val="15"/>
          <w:szCs w:val="15"/>
          <w:lang w:val="en-US" w:eastAsia="zh-CN"/>
        </w:rPr>
        <w:t>辽AEE339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