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朱冠军</w:t>
      </w:r>
      <w:r>
        <w:rPr>
          <w:rFonts w:hint="eastAsia"/>
          <w:sz w:val="15"/>
          <w:szCs w:val="15"/>
          <w:highlight w:val="none"/>
        </w:rPr>
        <w:t>，</w:t>
      </w:r>
      <w:r>
        <w:rPr>
          <w:rFonts w:hint="eastAsia"/>
          <w:sz w:val="15"/>
          <w:szCs w:val="15"/>
          <w:highlight w:val="none"/>
          <w:lang w:val="en-US" w:eastAsia="zh-CN"/>
        </w:rPr>
        <w:t>130123198112103617</w:t>
      </w:r>
      <w:r>
        <w:rPr>
          <w:rFonts w:hint="eastAsia"/>
          <w:sz w:val="15"/>
          <w:szCs w:val="15"/>
        </w:rPr>
        <w:t xml:space="preserve">  </w:t>
      </w:r>
      <w:r>
        <w:rPr>
          <w:rFonts w:hint="eastAsia"/>
          <w:sz w:val="15"/>
          <w:szCs w:val="15"/>
          <w:lang w:val="en-US" w:eastAsia="zh-CN"/>
        </w:rPr>
        <w:t>冀ALC148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