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聂永新</w:t>
      </w:r>
      <w:r>
        <w:rPr>
          <w:rFonts w:hint="eastAsia"/>
          <w:sz w:val="15"/>
          <w:szCs w:val="15"/>
          <w:highlight w:val="none"/>
        </w:rPr>
        <w:t>，</w:t>
      </w:r>
      <w:r>
        <w:rPr>
          <w:rFonts w:hint="eastAsia"/>
          <w:sz w:val="15"/>
          <w:szCs w:val="15"/>
          <w:highlight w:val="none"/>
          <w:lang w:val="en-US" w:eastAsia="zh-CN"/>
        </w:rPr>
        <w:t>130131197710264213</w:t>
      </w:r>
      <w:r>
        <w:rPr>
          <w:rFonts w:hint="eastAsia"/>
          <w:sz w:val="15"/>
          <w:szCs w:val="15"/>
        </w:rPr>
        <w:t xml:space="preserve">  </w:t>
      </w:r>
      <w:r>
        <w:rPr>
          <w:rFonts w:hint="eastAsia"/>
          <w:sz w:val="15"/>
          <w:szCs w:val="15"/>
          <w:lang w:val="en-US" w:eastAsia="zh-CN"/>
        </w:rPr>
        <w:t>冀A049AJ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