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3728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王秀朝</w:t>
      </w:r>
      <w:r>
        <w:rPr>
          <w:rFonts w:hint="eastAsia"/>
          <w:sz w:val="15"/>
          <w:szCs w:val="15"/>
          <w:highlight w:val="none"/>
        </w:rPr>
        <w:t>，</w:t>
      </w:r>
      <w:r>
        <w:rPr>
          <w:rFonts w:hint="eastAsia"/>
          <w:sz w:val="15"/>
          <w:szCs w:val="15"/>
          <w:highlight w:val="none"/>
          <w:lang w:val="en-US" w:eastAsia="zh-CN"/>
        </w:rPr>
        <w:t>133029198310096337</w:t>
      </w:r>
      <w:r>
        <w:rPr>
          <w:rFonts w:hint="eastAsia"/>
          <w:sz w:val="15"/>
          <w:szCs w:val="15"/>
        </w:rPr>
        <w:t xml:space="preserve">  </w:t>
      </w:r>
      <w:r>
        <w:rPr>
          <w:rFonts w:hint="eastAsia"/>
          <w:sz w:val="15"/>
          <w:szCs w:val="15"/>
          <w:lang w:val="en-US" w:eastAsia="zh-CN"/>
        </w:rPr>
        <w:t>冀TN8371</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