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张玉辉</w:t>
      </w:r>
      <w:r>
        <w:rPr>
          <w:rFonts w:hint="eastAsia"/>
          <w:sz w:val="15"/>
          <w:szCs w:val="15"/>
          <w:highlight w:val="none"/>
        </w:rPr>
        <w:t>，</w:t>
      </w:r>
      <w:r>
        <w:rPr>
          <w:rFonts w:hint="eastAsia"/>
          <w:sz w:val="15"/>
          <w:szCs w:val="15"/>
          <w:highlight w:val="none"/>
          <w:lang w:val="en-US" w:eastAsia="zh-CN"/>
        </w:rPr>
        <w:t>130682198007082436</w:t>
      </w:r>
      <w:r>
        <w:rPr>
          <w:rFonts w:hint="eastAsia"/>
          <w:sz w:val="15"/>
          <w:szCs w:val="15"/>
        </w:rPr>
        <w:t xml:space="preserve">  </w:t>
      </w:r>
      <w:r>
        <w:rPr>
          <w:rFonts w:hint="eastAsia"/>
          <w:sz w:val="15"/>
          <w:szCs w:val="15"/>
          <w:lang w:val="en-US" w:eastAsia="zh-CN"/>
        </w:rPr>
        <w:t>冀A48379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