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刘力杰</w:t>
      </w:r>
      <w:r>
        <w:rPr>
          <w:rFonts w:hint="eastAsia"/>
          <w:sz w:val="15"/>
          <w:szCs w:val="15"/>
          <w:highlight w:val="none"/>
        </w:rPr>
        <w:t>，</w:t>
      </w:r>
      <w:r>
        <w:rPr>
          <w:rFonts w:hint="eastAsia"/>
          <w:sz w:val="15"/>
          <w:szCs w:val="15"/>
          <w:highlight w:val="none"/>
          <w:lang w:val="en-US" w:eastAsia="zh-CN"/>
        </w:rPr>
        <w:t>130182198301275311</w:t>
      </w:r>
      <w:r>
        <w:rPr>
          <w:rFonts w:hint="eastAsia"/>
          <w:sz w:val="15"/>
          <w:szCs w:val="15"/>
        </w:rPr>
        <w:t xml:space="preserve">  </w:t>
      </w:r>
      <w:r>
        <w:rPr>
          <w:rFonts w:hint="eastAsia"/>
          <w:sz w:val="15"/>
          <w:szCs w:val="15"/>
          <w:lang w:val="en-US" w:eastAsia="zh-CN"/>
        </w:rPr>
        <w:t>冀A55713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