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问文江</w:t>
      </w:r>
      <w:r>
        <w:rPr>
          <w:rFonts w:hint="eastAsia"/>
          <w:sz w:val="15"/>
          <w:szCs w:val="15"/>
          <w:highlight w:val="none"/>
        </w:rPr>
        <w:t>，</w:t>
      </w:r>
      <w:r>
        <w:rPr>
          <w:rFonts w:hint="eastAsia"/>
          <w:sz w:val="15"/>
          <w:szCs w:val="15"/>
          <w:highlight w:val="none"/>
          <w:lang w:val="en-US" w:eastAsia="zh-CN"/>
        </w:rPr>
        <w:t>132428197306100014</w:t>
      </w:r>
      <w:r>
        <w:rPr>
          <w:rFonts w:hint="eastAsia"/>
          <w:sz w:val="15"/>
          <w:szCs w:val="15"/>
        </w:rPr>
        <w:t xml:space="preserve">  </w:t>
      </w:r>
      <w:r>
        <w:rPr>
          <w:rFonts w:hint="eastAsia"/>
          <w:sz w:val="15"/>
          <w:szCs w:val="15"/>
          <w:lang w:val="en-US" w:eastAsia="zh-CN"/>
        </w:rPr>
        <w:t>冀FJ8578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