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杨莉莉</w:t>
      </w:r>
      <w:r>
        <w:rPr>
          <w:rFonts w:hint="eastAsia"/>
          <w:sz w:val="15"/>
          <w:szCs w:val="15"/>
          <w:highlight w:val="none"/>
        </w:rPr>
        <w:t>，</w:t>
      </w:r>
      <w:r>
        <w:rPr>
          <w:rFonts w:hint="eastAsia"/>
          <w:sz w:val="15"/>
          <w:szCs w:val="15"/>
          <w:highlight w:val="none"/>
          <w:lang w:val="en-US" w:eastAsia="zh-CN"/>
        </w:rPr>
        <w:t>370911198708216041</w:t>
      </w:r>
      <w:r>
        <w:rPr>
          <w:rFonts w:hint="eastAsia"/>
          <w:sz w:val="15"/>
          <w:szCs w:val="15"/>
        </w:rPr>
        <w:t xml:space="preserve">  </w:t>
      </w:r>
      <w:r>
        <w:rPr>
          <w:rFonts w:hint="eastAsia"/>
          <w:sz w:val="15"/>
          <w:szCs w:val="15"/>
          <w:lang w:val="en-US" w:eastAsia="zh-CN"/>
        </w:rPr>
        <w:t>冀A9545M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