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贾志卿</w:t>
      </w:r>
      <w:r>
        <w:rPr>
          <w:rFonts w:hint="eastAsia"/>
          <w:sz w:val="15"/>
          <w:szCs w:val="15"/>
          <w:highlight w:val="none"/>
        </w:rPr>
        <w:t>，</w:t>
      </w:r>
      <w:r>
        <w:rPr>
          <w:rFonts w:hint="eastAsia"/>
          <w:sz w:val="15"/>
          <w:szCs w:val="15"/>
          <w:highlight w:val="none"/>
          <w:lang w:val="en-US" w:eastAsia="zh-CN"/>
        </w:rPr>
        <w:t>130123198710162721</w:t>
      </w:r>
      <w:r>
        <w:rPr>
          <w:rFonts w:hint="eastAsia"/>
          <w:sz w:val="15"/>
          <w:szCs w:val="15"/>
        </w:rPr>
        <w:t xml:space="preserve">  </w:t>
      </w:r>
      <w:r>
        <w:rPr>
          <w:rFonts w:hint="eastAsia"/>
          <w:sz w:val="15"/>
          <w:szCs w:val="15"/>
          <w:lang w:val="en-US" w:eastAsia="zh-CN"/>
        </w:rPr>
        <w:t>冀ANS908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