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邢晓元</w:t>
      </w:r>
      <w:r>
        <w:rPr>
          <w:rFonts w:hint="eastAsia"/>
          <w:sz w:val="15"/>
          <w:szCs w:val="15"/>
          <w:highlight w:val="none"/>
        </w:rPr>
        <w:t>，</w:t>
      </w:r>
      <w:r>
        <w:rPr>
          <w:rFonts w:hint="eastAsia"/>
          <w:sz w:val="15"/>
          <w:szCs w:val="15"/>
          <w:highlight w:val="none"/>
          <w:lang w:val="en-US" w:eastAsia="zh-CN"/>
        </w:rPr>
        <w:t>130425198402271810</w:t>
      </w:r>
      <w:r>
        <w:rPr>
          <w:rFonts w:hint="eastAsia"/>
          <w:sz w:val="15"/>
          <w:szCs w:val="15"/>
        </w:rPr>
        <w:t xml:space="preserve">  </w:t>
      </w:r>
      <w:r>
        <w:rPr>
          <w:rFonts w:hint="eastAsia"/>
          <w:sz w:val="15"/>
          <w:szCs w:val="15"/>
          <w:lang w:val="en-US" w:eastAsia="zh-CN"/>
        </w:rPr>
        <w:t>冀DK8660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