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赵晓雪</w:t>
      </w:r>
      <w:r>
        <w:rPr>
          <w:rFonts w:hint="eastAsia"/>
          <w:sz w:val="15"/>
          <w:szCs w:val="15"/>
          <w:highlight w:val="none"/>
        </w:rPr>
        <w:t>，</w:t>
      </w:r>
      <w:r>
        <w:rPr>
          <w:rFonts w:hint="eastAsia"/>
          <w:sz w:val="15"/>
          <w:szCs w:val="15"/>
          <w:highlight w:val="none"/>
          <w:lang w:val="en-US" w:eastAsia="zh-CN"/>
        </w:rPr>
        <w:t>130184198805190664</w:t>
      </w:r>
      <w:r>
        <w:rPr>
          <w:rFonts w:hint="eastAsia"/>
          <w:sz w:val="15"/>
          <w:szCs w:val="15"/>
        </w:rPr>
        <w:t xml:space="preserve">  </w:t>
      </w:r>
      <w:r>
        <w:rPr>
          <w:rFonts w:hint="eastAsia"/>
          <w:sz w:val="15"/>
          <w:szCs w:val="15"/>
          <w:lang w:val="en-US" w:eastAsia="zh-CN"/>
        </w:rPr>
        <w:t>冀A050S7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