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董怀银</w:t>
      </w:r>
      <w:r>
        <w:rPr>
          <w:rFonts w:hint="eastAsia"/>
          <w:sz w:val="15"/>
          <w:szCs w:val="15"/>
          <w:highlight w:val="none"/>
        </w:rPr>
        <w:t>，</w:t>
      </w:r>
      <w:r>
        <w:rPr>
          <w:rFonts w:hint="eastAsia"/>
          <w:sz w:val="15"/>
          <w:szCs w:val="15"/>
          <w:highlight w:val="none"/>
          <w:lang w:val="en-US" w:eastAsia="zh-CN"/>
        </w:rPr>
        <w:t>130425197303280012</w:t>
      </w:r>
      <w:r>
        <w:rPr>
          <w:rFonts w:hint="eastAsia"/>
          <w:sz w:val="15"/>
          <w:szCs w:val="15"/>
        </w:rPr>
        <w:t xml:space="preserve">  </w:t>
      </w:r>
      <w:r>
        <w:rPr>
          <w:rFonts w:hint="eastAsia"/>
          <w:sz w:val="15"/>
          <w:szCs w:val="15"/>
          <w:lang w:val="en-US" w:eastAsia="zh-CN"/>
        </w:rPr>
        <w:t>冀D08574D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