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许金桥</w:t>
      </w:r>
      <w:r>
        <w:rPr>
          <w:rFonts w:hint="eastAsia"/>
          <w:sz w:val="15"/>
          <w:szCs w:val="15"/>
          <w:highlight w:val="none"/>
        </w:rPr>
        <w:t>，</w:t>
      </w:r>
      <w:r>
        <w:rPr>
          <w:rFonts w:hint="eastAsia"/>
          <w:sz w:val="15"/>
          <w:szCs w:val="15"/>
          <w:highlight w:val="none"/>
          <w:lang w:val="en-US" w:eastAsia="zh-CN"/>
        </w:rPr>
        <w:t>132325197001094819</w:t>
      </w:r>
      <w:r>
        <w:rPr>
          <w:rFonts w:hint="eastAsia"/>
          <w:sz w:val="15"/>
          <w:szCs w:val="15"/>
        </w:rPr>
        <w:t xml:space="preserve">  </w:t>
      </w:r>
      <w:r>
        <w:rPr>
          <w:rFonts w:hint="eastAsia"/>
          <w:sz w:val="15"/>
          <w:szCs w:val="15"/>
          <w:lang w:val="en-US" w:eastAsia="zh-CN"/>
        </w:rPr>
        <w:t>冀ATE356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