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刘国然</w:t>
      </w:r>
      <w:r>
        <w:rPr>
          <w:rFonts w:hint="eastAsia"/>
          <w:sz w:val="15"/>
          <w:szCs w:val="15"/>
          <w:highlight w:val="none"/>
        </w:rPr>
        <w:t>，</w:t>
      </w:r>
      <w:r>
        <w:rPr>
          <w:rFonts w:hint="eastAsia"/>
          <w:sz w:val="15"/>
          <w:szCs w:val="15"/>
          <w:highlight w:val="none"/>
          <w:lang w:val="en-US" w:eastAsia="zh-CN"/>
        </w:rPr>
        <w:t>130731198412055218</w:t>
      </w:r>
      <w:r>
        <w:rPr>
          <w:rFonts w:hint="eastAsia"/>
          <w:sz w:val="15"/>
          <w:szCs w:val="15"/>
        </w:rPr>
        <w:t xml:space="preserve">  </w:t>
      </w:r>
      <w:r>
        <w:rPr>
          <w:rFonts w:hint="eastAsia"/>
          <w:sz w:val="15"/>
          <w:szCs w:val="15"/>
          <w:lang w:val="en-US" w:eastAsia="zh-CN"/>
        </w:rPr>
        <w:t>冀ATP381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