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尚伟</w:t>
      </w:r>
      <w:r>
        <w:rPr>
          <w:rFonts w:hint="eastAsia"/>
          <w:sz w:val="15"/>
          <w:szCs w:val="15"/>
          <w:highlight w:val="none"/>
        </w:rPr>
        <w:t>，</w:t>
      </w:r>
      <w:r>
        <w:rPr>
          <w:rFonts w:hint="eastAsia"/>
          <w:sz w:val="15"/>
          <w:szCs w:val="15"/>
          <w:highlight w:val="none"/>
          <w:lang w:val="en-US" w:eastAsia="zh-CN"/>
        </w:rPr>
        <w:t>132425197806084453</w:t>
      </w:r>
      <w:r>
        <w:rPr>
          <w:rFonts w:hint="eastAsia"/>
          <w:sz w:val="15"/>
          <w:szCs w:val="15"/>
        </w:rPr>
        <w:t xml:space="preserve">  </w:t>
      </w:r>
      <w:r>
        <w:rPr>
          <w:rFonts w:hint="eastAsia"/>
          <w:sz w:val="15"/>
          <w:szCs w:val="15"/>
          <w:lang w:val="en-US" w:eastAsia="zh-CN"/>
        </w:rPr>
        <w:t>冀FU2459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