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3698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邹建路</w:t>
      </w:r>
      <w:r>
        <w:rPr>
          <w:rFonts w:hint="eastAsia"/>
          <w:sz w:val="15"/>
          <w:szCs w:val="15"/>
          <w:highlight w:val="none"/>
        </w:rPr>
        <w:t>，</w:t>
      </w:r>
      <w:r>
        <w:rPr>
          <w:rFonts w:hint="eastAsia"/>
          <w:sz w:val="15"/>
          <w:szCs w:val="15"/>
          <w:highlight w:val="none"/>
          <w:lang w:val="en-US" w:eastAsia="zh-CN"/>
        </w:rPr>
        <w:t>130682198705144075</w:t>
      </w:r>
      <w:r>
        <w:rPr>
          <w:rFonts w:hint="eastAsia"/>
          <w:sz w:val="15"/>
          <w:szCs w:val="15"/>
        </w:rPr>
        <w:t xml:space="preserve">  </w:t>
      </w:r>
      <w:r>
        <w:rPr>
          <w:rFonts w:hint="eastAsia"/>
          <w:sz w:val="15"/>
          <w:szCs w:val="15"/>
          <w:lang w:val="en-US" w:eastAsia="zh-CN"/>
        </w:rPr>
        <w:t>冀FQ5231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