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贾完成</w:t>
      </w:r>
      <w:r>
        <w:rPr>
          <w:rFonts w:hint="eastAsia"/>
          <w:sz w:val="15"/>
          <w:szCs w:val="15"/>
          <w:highlight w:val="none"/>
        </w:rPr>
        <w:t>，</w:t>
      </w:r>
      <w:r>
        <w:rPr>
          <w:rFonts w:hint="eastAsia"/>
          <w:sz w:val="15"/>
          <w:szCs w:val="15"/>
          <w:highlight w:val="none"/>
          <w:lang w:val="en-US" w:eastAsia="zh-CN"/>
        </w:rPr>
        <w:t>130131198602090919</w:t>
      </w:r>
      <w:r>
        <w:rPr>
          <w:rFonts w:hint="eastAsia"/>
          <w:sz w:val="15"/>
          <w:szCs w:val="15"/>
        </w:rPr>
        <w:t xml:space="preserve">  </w:t>
      </w:r>
      <w:r>
        <w:rPr>
          <w:rFonts w:hint="eastAsia"/>
          <w:sz w:val="15"/>
          <w:szCs w:val="15"/>
          <w:lang w:val="en-US" w:eastAsia="zh-CN"/>
        </w:rPr>
        <w:t>冀A07218D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