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张华荣</w:t>
      </w:r>
      <w:r>
        <w:rPr>
          <w:rFonts w:hint="eastAsia"/>
          <w:sz w:val="15"/>
          <w:szCs w:val="15"/>
          <w:highlight w:val="none"/>
        </w:rPr>
        <w:t>，</w:t>
      </w:r>
      <w:r>
        <w:rPr>
          <w:rFonts w:hint="eastAsia"/>
          <w:sz w:val="15"/>
          <w:szCs w:val="15"/>
          <w:highlight w:val="none"/>
          <w:lang w:val="en-US" w:eastAsia="zh-CN"/>
        </w:rPr>
        <w:t>142223198008206412</w:t>
      </w:r>
      <w:r>
        <w:rPr>
          <w:rFonts w:hint="eastAsia"/>
          <w:sz w:val="15"/>
          <w:szCs w:val="15"/>
        </w:rPr>
        <w:t xml:space="preserve">  </w:t>
      </w:r>
      <w:r>
        <w:rPr>
          <w:rFonts w:hint="eastAsia"/>
          <w:sz w:val="15"/>
          <w:szCs w:val="15"/>
          <w:lang w:val="en-US" w:eastAsia="zh-CN"/>
        </w:rPr>
        <w:t>冀AZ5416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