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王梅俊</w:t>
      </w:r>
      <w:r>
        <w:rPr>
          <w:rFonts w:hint="eastAsia"/>
          <w:sz w:val="15"/>
          <w:szCs w:val="15"/>
          <w:highlight w:val="none"/>
        </w:rPr>
        <w:t>，</w:t>
      </w:r>
      <w:r>
        <w:rPr>
          <w:rFonts w:hint="eastAsia"/>
          <w:sz w:val="15"/>
          <w:szCs w:val="15"/>
          <w:highlight w:val="none"/>
          <w:lang w:val="en-US" w:eastAsia="zh-CN"/>
        </w:rPr>
        <w:t>130406197202241517</w:t>
      </w:r>
      <w:r>
        <w:rPr>
          <w:rFonts w:hint="eastAsia"/>
          <w:sz w:val="15"/>
          <w:szCs w:val="15"/>
        </w:rPr>
        <w:t xml:space="preserve">  </w:t>
      </w:r>
      <w:r>
        <w:rPr>
          <w:rFonts w:hint="eastAsia"/>
          <w:sz w:val="15"/>
          <w:szCs w:val="15"/>
          <w:lang w:val="en-US" w:eastAsia="zh-CN"/>
        </w:rPr>
        <w:t>冀D00724D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