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王海超</w:t>
      </w:r>
      <w:r>
        <w:rPr>
          <w:rFonts w:hint="eastAsia"/>
          <w:sz w:val="15"/>
          <w:szCs w:val="15"/>
          <w:highlight w:val="none"/>
        </w:rPr>
        <w:t>，</w:t>
      </w:r>
      <w:r>
        <w:rPr>
          <w:rFonts w:hint="eastAsia"/>
          <w:sz w:val="15"/>
          <w:szCs w:val="15"/>
          <w:highlight w:val="none"/>
          <w:lang w:val="en-US" w:eastAsia="zh-CN"/>
        </w:rPr>
        <w:t>13042419830919261X</w:t>
      </w:r>
      <w:r>
        <w:rPr>
          <w:rFonts w:hint="eastAsia"/>
          <w:sz w:val="15"/>
          <w:szCs w:val="15"/>
        </w:rPr>
        <w:t xml:space="preserve">  </w:t>
      </w:r>
      <w:r>
        <w:rPr>
          <w:rFonts w:hint="eastAsia"/>
          <w:sz w:val="15"/>
          <w:szCs w:val="15"/>
          <w:lang w:val="en-US" w:eastAsia="zh-CN"/>
        </w:rPr>
        <w:t>冀D08346D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