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王瑞花</w:t>
      </w:r>
      <w:r>
        <w:rPr>
          <w:rFonts w:hint="eastAsia"/>
          <w:sz w:val="15"/>
          <w:szCs w:val="15"/>
          <w:highlight w:val="none"/>
        </w:rPr>
        <w:t>，</w:t>
      </w:r>
      <w:r>
        <w:rPr>
          <w:rFonts w:hint="eastAsia"/>
          <w:sz w:val="15"/>
          <w:szCs w:val="15"/>
          <w:highlight w:val="none"/>
          <w:lang w:val="en-US" w:eastAsia="zh-CN"/>
        </w:rPr>
        <w:t>132326197805110825</w:t>
      </w:r>
      <w:r>
        <w:rPr>
          <w:rFonts w:hint="eastAsia"/>
          <w:sz w:val="15"/>
          <w:szCs w:val="15"/>
        </w:rPr>
        <w:t xml:space="preserve">  </w:t>
      </w:r>
      <w:r>
        <w:rPr>
          <w:rFonts w:hint="eastAsia"/>
          <w:sz w:val="15"/>
          <w:szCs w:val="15"/>
          <w:lang w:val="en-US" w:eastAsia="zh-CN"/>
        </w:rPr>
        <w:t>冀AH2003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