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3682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岳彦维</w:t>
      </w:r>
      <w:r>
        <w:rPr>
          <w:rFonts w:hint="eastAsia"/>
          <w:sz w:val="15"/>
          <w:szCs w:val="15"/>
          <w:highlight w:val="none"/>
        </w:rPr>
        <w:t>，</w:t>
      </w:r>
      <w:r>
        <w:rPr>
          <w:rFonts w:hint="eastAsia"/>
          <w:sz w:val="15"/>
          <w:szCs w:val="15"/>
          <w:highlight w:val="none"/>
          <w:lang w:val="en-US" w:eastAsia="zh-CN"/>
        </w:rPr>
        <w:t>130182197802186224</w:t>
      </w:r>
      <w:r>
        <w:rPr>
          <w:rFonts w:hint="eastAsia"/>
          <w:sz w:val="15"/>
          <w:szCs w:val="15"/>
        </w:rPr>
        <w:t xml:space="preserve">  </w:t>
      </w:r>
      <w:r>
        <w:rPr>
          <w:rFonts w:hint="eastAsia"/>
          <w:sz w:val="15"/>
          <w:szCs w:val="15"/>
          <w:lang w:val="en-US" w:eastAsia="zh-CN"/>
        </w:rPr>
        <w:t>冀A46215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