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康二朋</w:t>
      </w:r>
      <w:r>
        <w:rPr>
          <w:rFonts w:hint="eastAsia"/>
          <w:sz w:val="15"/>
          <w:szCs w:val="15"/>
          <w:highlight w:val="none"/>
        </w:rPr>
        <w:t>，</w:t>
      </w:r>
      <w:r>
        <w:rPr>
          <w:rFonts w:hint="eastAsia"/>
          <w:sz w:val="15"/>
          <w:szCs w:val="15"/>
          <w:highlight w:val="none"/>
          <w:lang w:val="en-US" w:eastAsia="zh-CN"/>
        </w:rPr>
        <w:t>130131198607214212</w:t>
      </w:r>
      <w:r>
        <w:rPr>
          <w:rFonts w:hint="eastAsia"/>
          <w:sz w:val="15"/>
          <w:szCs w:val="15"/>
        </w:rPr>
        <w:t xml:space="preserve">  </w:t>
      </w:r>
      <w:r>
        <w:rPr>
          <w:rFonts w:hint="eastAsia"/>
          <w:sz w:val="15"/>
          <w:szCs w:val="15"/>
          <w:lang w:val="en-US" w:eastAsia="zh-CN"/>
        </w:rPr>
        <w:t>沪A70612D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