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张洋</w:t>
      </w:r>
      <w:r>
        <w:rPr>
          <w:rFonts w:hint="eastAsia"/>
          <w:sz w:val="15"/>
          <w:szCs w:val="15"/>
          <w:highlight w:val="none"/>
        </w:rPr>
        <w:t>，</w:t>
      </w:r>
      <w:r>
        <w:rPr>
          <w:rFonts w:hint="eastAsia"/>
          <w:sz w:val="15"/>
          <w:szCs w:val="15"/>
          <w:highlight w:val="none"/>
          <w:lang w:val="en-US" w:eastAsia="zh-CN"/>
        </w:rPr>
        <w:t>130128198507171819</w:t>
      </w:r>
      <w:r>
        <w:rPr>
          <w:rFonts w:hint="eastAsia"/>
          <w:sz w:val="15"/>
          <w:szCs w:val="15"/>
        </w:rPr>
        <w:t xml:space="preserve">  </w:t>
      </w:r>
      <w:r>
        <w:rPr>
          <w:rFonts w:hint="eastAsia"/>
          <w:sz w:val="15"/>
          <w:szCs w:val="15"/>
          <w:lang w:val="en-US" w:eastAsia="zh-CN"/>
        </w:rPr>
        <w:t>冀AM6533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