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吕新平</w:t>
      </w:r>
      <w:r>
        <w:rPr>
          <w:rFonts w:hint="eastAsia"/>
          <w:sz w:val="15"/>
          <w:szCs w:val="15"/>
          <w:highlight w:val="none"/>
        </w:rPr>
        <w:t>，</w:t>
      </w:r>
      <w:r>
        <w:rPr>
          <w:rFonts w:hint="eastAsia"/>
          <w:sz w:val="15"/>
          <w:szCs w:val="15"/>
          <w:highlight w:val="none"/>
          <w:lang w:val="en-US" w:eastAsia="zh-CN"/>
        </w:rPr>
        <w:t>130131196601166919</w:t>
      </w:r>
      <w:r>
        <w:rPr>
          <w:rFonts w:hint="eastAsia"/>
          <w:sz w:val="15"/>
          <w:szCs w:val="15"/>
        </w:rPr>
        <w:t xml:space="preserve">  </w:t>
      </w:r>
      <w:r>
        <w:rPr>
          <w:rFonts w:hint="eastAsia"/>
          <w:sz w:val="15"/>
          <w:szCs w:val="15"/>
          <w:lang w:val="en-US" w:eastAsia="zh-CN"/>
        </w:rPr>
        <w:t>冀J5C793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