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刘娇娇</w:t>
      </w:r>
      <w:r>
        <w:rPr>
          <w:rFonts w:hint="eastAsia"/>
          <w:sz w:val="15"/>
          <w:szCs w:val="15"/>
          <w:highlight w:val="none"/>
        </w:rPr>
        <w:t>，</w:t>
      </w:r>
      <w:r>
        <w:rPr>
          <w:rFonts w:hint="eastAsia"/>
          <w:sz w:val="15"/>
          <w:szCs w:val="15"/>
          <w:highlight w:val="none"/>
          <w:lang w:val="en-US" w:eastAsia="zh-CN"/>
        </w:rPr>
        <w:t>130125198903063028</w:t>
      </w:r>
      <w:r>
        <w:rPr>
          <w:rFonts w:hint="eastAsia"/>
          <w:sz w:val="15"/>
          <w:szCs w:val="15"/>
        </w:rPr>
        <w:t xml:space="preserve">  </w:t>
      </w:r>
      <w:r>
        <w:rPr>
          <w:rFonts w:hint="eastAsia"/>
          <w:sz w:val="15"/>
          <w:szCs w:val="15"/>
          <w:lang w:val="en-US" w:eastAsia="zh-CN"/>
        </w:rPr>
        <w:t>冀A43R74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