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黄红红</w:t>
      </w:r>
      <w:r>
        <w:rPr>
          <w:rFonts w:hint="eastAsia"/>
          <w:sz w:val="15"/>
          <w:szCs w:val="15"/>
          <w:highlight w:val="none"/>
        </w:rPr>
        <w:t>，</w:t>
      </w:r>
      <w:r>
        <w:rPr>
          <w:rFonts w:hint="eastAsia"/>
          <w:sz w:val="15"/>
          <w:szCs w:val="15"/>
          <w:highlight w:val="none"/>
          <w:lang w:val="en-US" w:eastAsia="zh-CN"/>
        </w:rPr>
        <w:t>132902198109012021</w:t>
      </w:r>
      <w:r>
        <w:rPr>
          <w:rFonts w:hint="eastAsia"/>
          <w:sz w:val="15"/>
          <w:szCs w:val="15"/>
        </w:rPr>
        <w:t xml:space="preserve">  </w:t>
      </w:r>
      <w:r>
        <w:rPr>
          <w:rFonts w:hint="eastAsia"/>
          <w:sz w:val="15"/>
          <w:szCs w:val="15"/>
          <w:lang w:val="en-US" w:eastAsia="zh-CN"/>
        </w:rPr>
        <w:t>冀J0U271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