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郭立松</w:t>
      </w:r>
      <w:r>
        <w:rPr>
          <w:rFonts w:hint="eastAsia"/>
          <w:sz w:val="15"/>
          <w:szCs w:val="15"/>
          <w:highlight w:val="none"/>
        </w:rPr>
        <w:t>，</w:t>
      </w:r>
      <w:r>
        <w:rPr>
          <w:rFonts w:hint="eastAsia"/>
          <w:sz w:val="15"/>
          <w:szCs w:val="15"/>
          <w:highlight w:val="none"/>
          <w:lang w:val="en-US" w:eastAsia="zh-CN"/>
        </w:rPr>
        <w:t>132902197902054150</w:t>
      </w:r>
      <w:r>
        <w:rPr>
          <w:rFonts w:hint="eastAsia"/>
          <w:sz w:val="15"/>
          <w:szCs w:val="15"/>
        </w:rPr>
        <w:t xml:space="preserve">  </w:t>
      </w:r>
      <w:r>
        <w:rPr>
          <w:rFonts w:hint="eastAsia"/>
          <w:sz w:val="15"/>
          <w:szCs w:val="15"/>
          <w:lang w:val="en-US" w:eastAsia="zh-CN"/>
        </w:rPr>
        <w:t>冀J0H715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