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智建朝</w:t>
      </w:r>
      <w:r>
        <w:rPr>
          <w:rFonts w:hint="eastAsia"/>
          <w:sz w:val="15"/>
          <w:szCs w:val="15"/>
          <w:highlight w:val="none"/>
        </w:rPr>
        <w:t>，</w:t>
      </w:r>
      <w:r>
        <w:rPr>
          <w:rFonts w:hint="eastAsia"/>
          <w:sz w:val="15"/>
          <w:szCs w:val="15"/>
          <w:highlight w:val="none"/>
          <w:lang w:val="en-US" w:eastAsia="zh-CN"/>
        </w:rPr>
        <w:t>130131198411163919</w:t>
      </w:r>
      <w:r>
        <w:rPr>
          <w:rFonts w:hint="eastAsia"/>
          <w:sz w:val="15"/>
          <w:szCs w:val="15"/>
        </w:rPr>
        <w:t xml:space="preserve">  </w:t>
      </w:r>
      <w:r>
        <w:rPr>
          <w:rFonts w:hint="eastAsia"/>
          <w:sz w:val="15"/>
          <w:szCs w:val="15"/>
          <w:lang w:val="en-US" w:eastAsia="zh-CN"/>
        </w:rPr>
        <w:t>沪A33385D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