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江泽超</w:t>
      </w:r>
      <w:r>
        <w:rPr>
          <w:rFonts w:hint="eastAsia"/>
          <w:sz w:val="15"/>
          <w:szCs w:val="15"/>
          <w:highlight w:val="none"/>
        </w:rPr>
        <w:t>，</w:t>
      </w:r>
      <w:r>
        <w:rPr>
          <w:rFonts w:hint="eastAsia"/>
          <w:sz w:val="15"/>
          <w:szCs w:val="15"/>
          <w:highlight w:val="none"/>
          <w:lang w:val="en-US" w:eastAsia="zh-CN"/>
        </w:rPr>
        <w:t>13098119860221603X</w:t>
      </w:r>
      <w:r>
        <w:rPr>
          <w:rFonts w:hint="eastAsia"/>
          <w:sz w:val="15"/>
          <w:szCs w:val="15"/>
        </w:rPr>
        <w:t xml:space="preserve">  </w:t>
      </w:r>
      <w:r>
        <w:rPr>
          <w:rFonts w:hint="eastAsia"/>
          <w:sz w:val="15"/>
          <w:szCs w:val="15"/>
          <w:lang w:val="en-US" w:eastAsia="zh-CN"/>
        </w:rPr>
        <w:t>冀J8A337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