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3643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苏志国</w:t>
      </w:r>
      <w:r>
        <w:rPr>
          <w:rFonts w:hint="eastAsia"/>
          <w:sz w:val="15"/>
          <w:szCs w:val="15"/>
          <w:highlight w:val="none"/>
        </w:rPr>
        <w:t>，</w:t>
      </w:r>
      <w:r>
        <w:rPr>
          <w:rFonts w:hint="eastAsia"/>
          <w:sz w:val="15"/>
          <w:szCs w:val="15"/>
          <w:highlight w:val="none"/>
          <w:lang w:val="en-US" w:eastAsia="zh-CN"/>
        </w:rPr>
        <w:t>130227198610202619</w:t>
      </w:r>
      <w:r>
        <w:rPr>
          <w:rFonts w:hint="eastAsia"/>
          <w:sz w:val="15"/>
          <w:szCs w:val="15"/>
        </w:rPr>
        <w:t xml:space="preserve">  </w:t>
      </w:r>
      <w:r>
        <w:rPr>
          <w:rFonts w:hint="eastAsia"/>
          <w:sz w:val="15"/>
          <w:szCs w:val="15"/>
          <w:lang w:val="en-US" w:eastAsia="zh-CN"/>
        </w:rPr>
        <w:t>冀B2G750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