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申树旺</w:t>
      </w:r>
      <w:r>
        <w:rPr>
          <w:rFonts w:hint="eastAsia"/>
          <w:sz w:val="15"/>
          <w:szCs w:val="15"/>
          <w:highlight w:val="none"/>
        </w:rPr>
        <w:t>，</w:t>
      </w:r>
      <w:r>
        <w:rPr>
          <w:rFonts w:hint="eastAsia"/>
          <w:sz w:val="15"/>
          <w:szCs w:val="15"/>
          <w:highlight w:val="none"/>
          <w:lang w:val="en-US" w:eastAsia="zh-CN"/>
        </w:rPr>
        <w:t>130481197212060779</w:t>
      </w:r>
      <w:r>
        <w:rPr>
          <w:rFonts w:hint="eastAsia"/>
          <w:sz w:val="15"/>
          <w:szCs w:val="15"/>
        </w:rPr>
        <w:t xml:space="preserve">  </w:t>
      </w:r>
      <w:r>
        <w:rPr>
          <w:rFonts w:hint="eastAsia"/>
          <w:sz w:val="15"/>
          <w:szCs w:val="15"/>
          <w:lang w:val="en-US" w:eastAsia="zh-CN"/>
        </w:rPr>
        <w:t>冀DF1095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