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杨海亮</w:t>
      </w:r>
      <w:r>
        <w:rPr>
          <w:rFonts w:hint="eastAsia"/>
          <w:sz w:val="15"/>
          <w:szCs w:val="15"/>
          <w:highlight w:val="none"/>
        </w:rPr>
        <w:t>，</w:t>
      </w:r>
      <w:r>
        <w:rPr>
          <w:rFonts w:hint="eastAsia"/>
          <w:sz w:val="15"/>
          <w:szCs w:val="15"/>
          <w:highlight w:val="none"/>
          <w:lang w:val="en-US" w:eastAsia="zh-CN"/>
        </w:rPr>
        <w:t>130481198109153330</w:t>
      </w:r>
      <w:r>
        <w:rPr>
          <w:rFonts w:hint="eastAsia"/>
          <w:sz w:val="15"/>
          <w:szCs w:val="15"/>
        </w:rPr>
        <w:t xml:space="preserve">  </w:t>
      </w:r>
      <w:r>
        <w:rPr>
          <w:rFonts w:hint="eastAsia"/>
          <w:sz w:val="15"/>
          <w:szCs w:val="15"/>
          <w:lang w:val="en-US" w:eastAsia="zh-CN"/>
        </w:rPr>
        <w:t>冀DC0307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