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于佳斌</w:t>
      </w:r>
      <w:r>
        <w:rPr>
          <w:rFonts w:hint="eastAsia"/>
          <w:sz w:val="15"/>
          <w:szCs w:val="15"/>
          <w:highlight w:val="none"/>
        </w:rPr>
        <w:t>，</w:t>
      </w:r>
      <w:r>
        <w:rPr>
          <w:rFonts w:hint="eastAsia"/>
          <w:sz w:val="15"/>
          <w:szCs w:val="15"/>
          <w:highlight w:val="none"/>
          <w:lang w:val="en-US" w:eastAsia="zh-CN"/>
        </w:rPr>
        <w:t>130227197812172011</w:t>
      </w:r>
      <w:r>
        <w:rPr>
          <w:rFonts w:hint="eastAsia"/>
          <w:sz w:val="15"/>
          <w:szCs w:val="15"/>
        </w:rPr>
        <w:t xml:space="preserve">  </w:t>
      </w:r>
      <w:r>
        <w:rPr>
          <w:rFonts w:hint="eastAsia"/>
          <w:sz w:val="15"/>
          <w:szCs w:val="15"/>
          <w:lang w:val="en-US" w:eastAsia="zh-CN"/>
        </w:rPr>
        <w:t>冀B0M790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