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刘来源</w:t>
      </w:r>
      <w:r>
        <w:rPr>
          <w:rFonts w:hint="eastAsia"/>
          <w:sz w:val="15"/>
          <w:szCs w:val="15"/>
          <w:highlight w:val="none"/>
        </w:rPr>
        <w:t>，</w:t>
      </w:r>
      <w:r>
        <w:rPr>
          <w:rFonts w:hint="eastAsia"/>
          <w:sz w:val="15"/>
          <w:szCs w:val="15"/>
          <w:highlight w:val="none"/>
          <w:lang w:val="en-US" w:eastAsia="zh-CN"/>
        </w:rPr>
        <w:t>130283198602217352</w:t>
      </w:r>
      <w:r>
        <w:rPr>
          <w:rFonts w:hint="eastAsia"/>
          <w:sz w:val="15"/>
          <w:szCs w:val="15"/>
        </w:rPr>
        <w:t xml:space="preserve">  </w:t>
      </w:r>
      <w:r>
        <w:rPr>
          <w:rFonts w:hint="eastAsia"/>
          <w:sz w:val="15"/>
          <w:szCs w:val="15"/>
          <w:lang w:val="en-US" w:eastAsia="zh-CN"/>
        </w:rPr>
        <w:t>冀B5D053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