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蔡姚广</w:t>
      </w:r>
      <w:r>
        <w:rPr>
          <w:rFonts w:hint="eastAsia"/>
          <w:sz w:val="15"/>
          <w:szCs w:val="15"/>
          <w:highlight w:val="none"/>
        </w:rPr>
        <w:t>，</w:t>
      </w:r>
      <w:r>
        <w:rPr>
          <w:rFonts w:hint="eastAsia"/>
          <w:sz w:val="15"/>
          <w:szCs w:val="15"/>
          <w:highlight w:val="none"/>
          <w:lang w:val="en-US" w:eastAsia="zh-CN"/>
        </w:rPr>
        <w:t>130434198811212033</w:t>
      </w:r>
      <w:r>
        <w:rPr>
          <w:rFonts w:hint="eastAsia"/>
          <w:sz w:val="15"/>
          <w:szCs w:val="15"/>
        </w:rPr>
        <w:t xml:space="preserve">  </w:t>
      </w:r>
      <w:r>
        <w:rPr>
          <w:rFonts w:hint="eastAsia"/>
          <w:sz w:val="15"/>
          <w:szCs w:val="15"/>
          <w:lang w:val="en-US" w:eastAsia="zh-CN"/>
        </w:rPr>
        <w:t>冀D21569D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