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刘新刚</w:t>
      </w:r>
      <w:r>
        <w:rPr>
          <w:rFonts w:hint="eastAsia"/>
          <w:sz w:val="15"/>
          <w:szCs w:val="15"/>
          <w:highlight w:val="none"/>
        </w:rPr>
        <w:t>，</w:t>
      </w:r>
      <w:r>
        <w:rPr>
          <w:rFonts w:hint="eastAsia"/>
          <w:sz w:val="15"/>
          <w:szCs w:val="15"/>
          <w:highlight w:val="none"/>
          <w:lang w:val="en-US" w:eastAsia="zh-CN"/>
        </w:rPr>
        <w:t>130131198506191533</w:t>
      </w:r>
      <w:r>
        <w:rPr>
          <w:rFonts w:hint="eastAsia"/>
          <w:sz w:val="15"/>
          <w:szCs w:val="15"/>
        </w:rPr>
        <w:t xml:space="preserve">  </w:t>
      </w:r>
      <w:r>
        <w:rPr>
          <w:rFonts w:hint="eastAsia"/>
          <w:sz w:val="15"/>
          <w:szCs w:val="15"/>
          <w:lang w:val="en-US" w:eastAsia="zh-CN"/>
        </w:rPr>
        <w:t>沪A29265A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