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齐雪红</w:t>
      </w:r>
      <w:r>
        <w:rPr>
          <w:rFonts w:hint="eastAsia"/>
          <w:sz w:val="15"/>
          <w:szCs w:val="15"/>
          <w:highlight w:val="none"/>
        </w:rPr>
        <w:t>，</w:t>
      </w:r>
      <w:r>
        <w:rPr>
          <w:rFonts w:hint="eastAsia"/>
          <w:sz w:val="15"/>
          <w:szCs w:val="15"/>
          <w:highlight w:val="none"/>
          <w:lang w:val="en-US" w:eastAsia="zh-CN"/>
        </w:rPr>
        <w:t>130131199408140040</w:t>
      </w:r>
      <w:r>
        <w:rPr>
          <w:rFonts w:hint="eastAsia"/>
          <w:sz w:val="15"/>
          <w:szCs w:val="15"/>
        </w:rPr>
        <w:t xml:space="preserve">  </w:t>
      </w:r>
      <w:r>
        <w:rPr>
          <w:rFonts w:hint="eastAsia"/>
          <w:sz w:val="15"/>
          <w:szCs w:val="15"/>
          <w:lang w:val="en-US" w:eastAsia="zh-CN"/>
        </w:rPr>
        <w:t>冀A945CC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